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44D2F5" w14:textId="7522B69B" w:rsidR="00245EE9" w:rsidRPr="009A1F9B" w:rsidRDefault="00245EE9" w:rsidP="00245EE9">
      <w:pPr>
        <w:pStyle w:val="Header"/>
        <w:jc w:val="right"/>
      </w:pPr>
      <w:r w:rsidRPr="009A1F9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62B7BF" wp14:editId="5B7D689A">
                <wp:simplePos x="0" y="0"/>
                <wp:positionH relativeFrom="column">
                  <wp:posOffset>-114300</wp:posOffset>
                </wp:positionH>
                <wp:positionV relativeFrom="paragraph">
                  <wp:posOffset>95885</wp:posOffset>
                </wp:positionV>
                <wp:extent cx="3771900" cy="457200"/>
                <wp:effectExtent l="0" t="635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9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F5AF8A" w14:textId="77777777" w:rsidR="00245EE9" w:rsidRDefault="00245EE9" w:rsidP="00245EE9">
                            <w:pPr>
                              <w:rPr>
                                <w:rFonts w:ascii="Helvetica" w:hAnsi="Helvetica"/>
                                <w:color w:val="808080"/>
                              </w:rPr>
                            </w:pPr>
                            <w:r>
                              <w:rPr>
                                <w:rFonts w:ascii="Helvetica" w:hAnsi="Helvetica"/>
                                <w:color w:val="808080"/>
                              </w:rPr>
                              <w:t>The global network for the materials cycle</w:t>
                            </w:r>
                          </w:p>
                          <w:p w14:paraId="475BFFD9" w14:textId="77777777" w:rsidR="00245EE9" w:rsidRDefault="00245EE9" w:rsidP="00245EE9">
                            <w:pPr>
                              <w:rPr>
                                <w:rFonts w:ascii="Helvetica" w:hAnsi="Helvetica"/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62B7B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9pt;margin-top:7.55pt;width:297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" filled="f" stroked="f">
                <v:textbox inset=",7.2pt,,7.2pt">
                  <w:txbxContent>
                    <w:p w14:paraId="17F5AF8A" w14:textId="77777777" w:rsidR="00245EE9" w:rsidRDefault="00245EE9" w:rsidP="00245EE9">
                      <w:pPr>
                        <w:rPr>
                          <w:rFonts w:ascii="Helvetica" w:hAnsi="Helvetica"/>
                          <w:color w:val="808080"/>
                        </w:rPr>
                      </w:pPr>
                      <w:r>
                        <w:rPr>
                          <w:rFonts w:ascii="Helvetica" w:hAnsi="Helvetica"/>
                          <w:color w:val="808080"/>
                        </w:rPr>
                        <w:t>The global network for the materials cycle</w:t>
                      </w:r>
                    </w:p>
                    <w:p w14:paraId="475BFFD9" w14:textId="77777777" w:rsidR="00245EE9" w:rsidRDefault="00245EE9" w:rsidP="00245EE9">
                      <w:pPr>
                        <w:rPr>
                          <w:rFonts w:ascii="Helvetica" w:hAnsi="Helvetica"/>
                          <w:color w:val="808080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Pr="009A1F9B">
        <w:rPr>
          <w:noProof/>
        </w:rPr>
        <w:drawing>
          <wp:inline distT="0" distB="0" distL="0" distR="0" wp14:anchorId="262FEF22" wp14:editId="5DC42285">
            <wp:extent cx="1819275" cy="10572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52BDF9" w14:textId="3C575E45" w:rsidR="008B7194" w:rsidRPr="009A1F9B" w:rsidRDefault="0057502A"/>
    <w:p w14:paraId="7EC85AA6" w14:textId="462859DB" w:rsidR="00245EE9" w:rsidRPr="009A1F9B" w:rsidRDefault="00245EE9">
      <w:r w:rsidRPr="009A1F9B">
        <w:t>Minutes of the</w:t>
      </w:r>
      <w:r w:rsidR="006645BC" w:rsidRPr="009A1F9B">
        <w:t xml:space="preserve"> </w:t>
      </w:r>
      <w:r w:rsidRPr="009A1F9B">
        <w:t>Annual General meeting of the Institute of Materials, Minerals and Mining held on 3 September 2020 via Zoom online.</w:t>
      </w:r>
    </w:p>
    <w:p w14:paraId="7ACDE338" w14:textId="4792CC30" w:rsidR="00245EE9" w:rsidRPr="009A1F9B" w:rsidRDefault="00245EE9">
      <w:pPr>
        <w:rPr>
          <w:u w:val="single"/>
        </w:rPr>
      </w:pPr>
    </w:p>
    <w:p w14:paraId="65B01631" w14:textId="6704B9C3" w:rsidR="00245EE9" w:rsidRPr="009A1F9B" w:rsidRDefault="00245EE9">
      <w:pPr>
        <w:rPr>
          <w:b w:val="0"/>
          <w:bCs/>
          <w:u w:val="single"/>
        </w:rPr>
      </w:pPr>
      <w:r w:rsidRPr="009A1F9B">
        <w:rPr>
          <w:b w:val="0"/>
          <w:bCs/>
          <w:u w:val="single"/>
        </w:rPr>
        <w:t>The president Serena Best was in the chair and the meeting was quorate.</w:t>
      </w:r>
      <w:r w:rsidR="00F20B76">
        <w:rPr>
          <w:b w:val="0"/>
          <w:bCs/>
          <w:u w:val="single"/>
        </w:rPr>
        <w:t xml:space="preserve"> The list of attendees is in Annex 1</w:t>
      </w:r>
    </w:p>
    <w:p w14:paraId="1013BC3B" w14:textId="6028DA21" w:rsidR="008E69A6" w:rsidRPr="009A1F9B" w:rsidRDefault="008E69A6">
      <w:pPr>
        <w:rPr>
          <w:b w:val="0"/>
          <w:bCs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72B10" w:rsidRPr="009A1F9B" w14:paraId="1C6A4CDD" w14:textId="77777777" w:rsidTr="00372B10">
        <w:tc>
          <w:tcPr>
            <w:tcW w:w="9016" w:type="dxa"/>
          </w:tcPr>
          <w:p w14:paraId="2E0BF95E" w14:textId="4430FC6A" w:rsidR="00372B10" w:rsidRPr="009A1F9B" w:rsidRDefault="00BB3451" w:rsidP="00BB3451">
            <w:pPr>
              <w:pStyle w:val="ListParagraph"/>
              <w:numPr>
                <w:ilvl w:val="0"/>
                <w:numId w:val="3"/>
              </w:numPr>
            </w:pPr>
            <w:r w:rsidRPr="009A1F9B">
              <w:t xml:space="preserve"> </w:t>
            </w:r>
            <w:r w:rsidR="00372B10" w:rsidRPr="009A1F9B">
              <w:t>Welcome and Introductions</w:t>
            </w:r>
            <w:r w:rsidR="008B61CD" w:rsidRPr="009A1F9B">
              <w:t>:</w:t>
            </w:r>
          </w:p>
        </w:tc>
      </w:tr>
      <w:tr w:rsidR="00372B10" w:rsidRPr="009A1F9B" w14:paraId="03D139FF" w14:textId="77777777" w:rsidTr="00372B10">
        <w:tc>
          <w:tcPr>
            <w:tcW w:w="9016" w:type="dxa"/>
          </w:tcPr>
          <w:p w14:paraId="003B73AC" w14:textId="31A1A5A0" w:rsidR="00803A48" w:rsidRPr="009A1F9B" w:rsidRDefault="00BB3451" w:rsidP="00BB3451">
            <w:pPr>
              <w:rPr>
                <w:b w:val="0"/>
                <w:bCs/>
                <w:sz w:val="22"/>
                <w:szCs w:val="22"/>
              </w:rPr>
            </w:pPr>
            <w:r w:rsidRPr="009A1F9B">
              <w:rPr>
                <w:b w:val="0"/>
                <w:bCs/>
                <w:sz w:val="22"/>
                <w:szCs w:val="22"/>
              </w:rPr>
              <w:t xml:space="preserve">Prof Best welcomed everyone to the AGM </w:t>
            </w:r>
            <w:r w:rsidR="005D5614" w:rsidRPr="009A1F9B">
              <w:rPr>
                <w:b w:val="0"/>
                <w:bCs/>
                <w:sz w:val="22"/>
                <w:szCs w:val="22"/>
              </w:rPr>
              <w:t>meeting</w:t>
            </w:r>
            <w:r w:rsidR="009A1F9B" w:rsidRPr="009A1F9B">
              <w:rPr>
                <w:b w:val="0"/>
                <w:bCs/>
                <w:sz w:val="22"/>
                <w:szCs w:val="22"/>
              </w:rPr>
              <w:t>.</w:t>
            </w:r>
            <w:r w:rsidR="005D5614" w:rsidRPr="009A1F9B">
              <w:rPr>
                <w:b w:val="0"/>
                <w:bCs/>
                <w:sz w:val="22"/>
                <w:szCs w:val="22"/>
              </w:rPr>
              <w:t xml:space="preserve"> </w:t>
            </w:r>
            <w:r w:rsidR="009A1F9B" w:rsidRPr="009A1F9B">
              <w:rPr>
                <w:b w:val="0"/>
                <w:bCs/>
                <w:sz w:val="22"/>
                <w:szCs w:val="22"/>
              </w:rPr>
              <w:t>T</w:t>
            </w:r>
            <w:r w:rsidRPr="009A1F9B">
              <w:rPr>
                <w:b w:val="0"/>
                <w:bCs/>
                <w:sz w:val="22"/>
                <w:szCs w:val="22"/>
              </w:rPr>
              <w:t>he AGM notice was sent out to all IOM3 members. Only corporate members can vote,</w:t>
            </w:r>
            <w:r w:rsidR="00803A48" w:rsidRPr="009A1F9B">
              <w:rPr>
                <w:b w:val="0"/>
                <w:bCs/>
                <w:sz w:val="22"/>
                <w:szCs w:val="22"/>
              </w:rPr>
              <w:t xml:space="preserve"> </w:t>
            </w:r>
            <w:r w:rsidRPr="009A1F9B">
              <w:rPr>
                <w:b w:val="0"/>
                <w:bCs/>
                <w:sz w:val="22"/>
                <w:szCs w:val="22"/>
              </w:rPr>
              <w:t xml:space="preserve">all voting and comments will take place via an online link. Voting results will be available </w:t>
            </w:r>
            <w:r w:rsidR="0031749D" w:rsidRPr="009A1F9B">
              <w:rPr>
                <w:b w:val="0"/>
                <w:bCs/>
                <w:sz w:val="22"/>
                <w:szCs w:val="22"/>
              </w:rPr>
              <w:t>on the IOM3 website tomorrow 4 September 2020.</w:t>
            </w:r>
          </w:p>
        </w:tc>
      </w:tr>
      <w:tr w:rsidR="00372B10" w:rsidRPr="009A1F9B" w14:paraId="471E6FBA" w14:textId="77777777" w:rsidTr="00372B10">
        <w:tc>
          <w:tcPr>
            <w:tcW w:w="9016" w:type="dxa"/>
          </w:tcPr>
          <w:p w14:paraId="3513793A" w14:textId="4BEC03B7" w:rsidR="00372B10" w:rsidRPr="009A1F9B" w:rsidRDefault="00BB3451" w:rsidP="00BB3451">
            <w:pPr>
              <w:pStyle w:val="ListParagraph"/>
              <w:numPr>
                <w:ilvl w:val="0"/>
                <w:numId w:val="3"/>
              </w:numPr>
            </w:pPr>
            <w:r w:rsidRPr="009A1F9B">
              <w:t xml:space="preserve"> </w:t>
            </w:r>
            <w:r w:rsidR="00372B10" w:rsidRPr="009A1F9B">
              <w:t>Approval of minutes of previous AGM</w:t>
            </w:r>
          </w:p>
        </w:tc>
      </w:tr>
      <w:tr w:rsidR="00372B10" w:rsidRPr="009A1F9B" w14:paraId="570E464D" w14:textId="77777777" w:rsidTr="00372B10">
        <w:tc>
          <w:tcPr>
            <w:tcW w:w="9016" w:type="dxa"/>
          </w:tcPr>
          <w:p w14:paraId="3DB4AAEE" w14:textId="242B2712" w:rsidR="00BB3451" w:rsidRPr="009A1F9B" w:rsidRDefault="008B61CD" w:rsidP="00BB3451">
            <w:pPr>
              <w:rPr>
                <w:b w:val="0"/>
                <w:bCs/>
                <w:sz w:val="22"/>
                <w:szCs w:val="22"/>
              </w:rPr>
            </w:pPr>
            <w:r w:rsidRPr="009A1F9B">
              <w:rPr>
                <w:b w:val="0"/>
                <w:bCs/>
                <w:sz w:val="22"/>
                <w:szCs w:val="22"/>
              </w:rPr>
              <w:t xml:space="preserve">The minutes of the </w:t>
            </w:r>
            <w:r w:rsidR="009A1F9B" w:rsidRPr="009A1F9B">
              <w:rPr>
                <w:b w:val="0"/>
                <w:bCs/>
                <w:sz w:val="22"/>
                <w:szCs w:val="22"/>
              </w:rPr>
              <w:t xml:space="preserve">previous </w:t>
            </w:r>
            <w:r w:rsidRPr="009A1F9B">
              <w:rPr>
                <w:b w:val="0"/>
                <w:bCs/>
                <w:sz w:val="22"/>
                <w:szCs w:val="22"/>
              </w:rPr>
              <w:t>Annual General meeting held 17 July 2019 were approved and will be signed by Prof Serena Best.</w:t>
            </w:r>
          </w:p>
        </w:tc>
      </w:tr>
      <w:tr w:rsidR="00372B10" w:rsidRPr="009A1F9B" w14:paraId="21A3A76F" w14:textId="77777777" w:rsidTr="00372B10">
        <w:tc>
          <w:tcPr>
            <w:tcW w:w="9016" w:type="dxa"/>
          </w:tcPr>
          <w:p w14:paraId="75B0FB3F" w14:textId="38574F89" w:rsidR="00372B10" w:rsidRPr="009A1F9B" w:rsidRDefault="00C95E8B" w:rsidP="00C95E8B">
            <w:r w:rsidRPr="009A1F9B">
              <w:t>3.</w:t>
            </w:r>
            <w:r w:rsidR="006645BC" w:rsidRPr="009A1F9B">
              <w:t>0</w:t>
            </w:r>
            <w:r w:rsidR="0039130F" w:rsidRPr="009A1F9B">
              <w:t xml:space="preserve"> </w:t>
            </w:r>
            <w:r w:rsidR="00372B10" w:rsidRPr="009A1F9B">
              <w:t>Annual and financial review</w:t>
            </w:r>
          </w:p>
        </w:tc>
      </w:tr>
      <w:tr w:rsidR="00372B10" w:rsidRPr="009A1F9B" w14:paraId="56228E81" w14:textId="77777777" w:rsidTr="00372B10">
        <w:tc>
          <w:tcPr>
            <w:tcW w:w="9016" w:type="dxa"/>
          </w:tcPr>
          <w:p w14:paraId="44D06CFC" w14:textId="1FFCC37E" w:rsidR="00803A48" w:rsidRPr="009A1F9B" w:rsidRDefault="0039130F" w:rsidP="0039130F">
            <w:r w:rsidRPr="009A1F9B">
              <w:t>3</w:t>
            </w:r>
            <w:r w:rsidR="00C95E8B" w:rsidRPr="009A1F9B">
              <w:t>.</w:t>
            </w:r>
            <w:r w:rsidR="006645BC" w:rsidRPr="009A1F9B">
              <w:t xml:space="preserve">1 </w:t>
            </w:r>
            <w:r w:rsidRPr="009A1F9B">
              <w:t>Corporate Aims</w:t>
            </w:r>
          </w:p>
          <w:p w14:paraId="46DACAF5" w14:textId="33A21BB9" w:rsidR="0039130F" w:rsidRPr="009A1F9B" w:rsidRDefault="0039130F" w:rsidP="0039130F">
            <w:pPr>
              <w:pStyle w:val="ListParagraph"/>
              <w:numPr>
                <w:ilvl w:val="0"/>
                <w:numId w:val="4"/>
              </w:numPr>
              <w:rPr>
                <w:b w:val="0"/>
                <w:bCs/>
                <w:sz w:val="22"/>
                <w:szCs w:val="22"/>
              </w:rPr>
            </w:pPr>
            <w:r w:rsidRPr="009A1F9B">
              <w:rPr>
                <w:b w:val="0"/>
                <w:bCs/>
                <w:sz w:val="22"/>
                <w:szCs w:val="22"/>
              </w:rPr>
              <w:t>Increase the membership and retention of existing members.</w:t>
            </w:r>
          </w:p>
          <w:p w14:paraId="6D0E4678" w14:textId="14674E0F" w:rsidR="000D7AEA" w:rsidRPr="009A1F9B" w:rsidRDefault="000D7AEA" w:rsidP="0039130F">
            <w:pPr>
              <w:pStyle w:val="ListParagraph"/>
              <w:numPr>
                <w:ilvl w:val="0"/>
                <w:numId w:val="4"/>
              </w:numPr>
              <w:rPr>
                <w:b w:val="0"/>
                <w:bCs/>
                <w:sz w:val="22"/>
                <w:szCs w:val="22"/>
              </w:rPr>
            </w:pPr>
            <w:r w:rsidRPr="009A1F9B">
              <w:rPr>
                <w:b w:val="0"/>
                <w:bCs/>
                <w:sz w:val="22"/>
                <w:szCs w:val="22"/>
              </w:rPr>
              <w:t xml:space="preserve">Promote the importance and relevance of our subject areas and increase our influence. </w:t>
            </w:r>
          </w:p>
          <w:p w14:paraId="5A2A4EB1" w14:textId="1FE23D05" w:rsidR="000D7AEA" w:rsidRPr="009A1F9B" w:rsidRDefault="000D7AEA" w:rsidP="0039130F">
            <w:pPr>
              <w:pStyle w:val="ListParagraph"/>
              <w:numPr>
                <w:ilvl w:val="0"/>
                <w:numId w:val="4"/>
              </w:numPr>
              <w:rPr>
                <w:b w:val="0"/>
                <w:bCs/>
                <w:sz w:val="22"/>
                <w:szCs w:val="22"/>
              </w:rPr>
            </w:pPr>
            <w:r w:rsidRPr="009A1F9B">
              <w:rPr>
                <w:b w:val="0"/>
                <w:bCs/>
                <w:sz w:val="22"/>
                <w:szCs w:val="22"/>
              </w:rPr>
              <w:t>Improve membership services in extent, quality, and perception.</w:t>
            </w:r>
          </w:p>
          <w:p w14:paraId="232178C3" w14:textId="788F9794" w:rsidR="0039130F" w:rsidRPr="009A1F9B" w:rsidRDefault="000D7AEA" w:rsidP="00193025">
            <w:pPr>
              <w:pStyle w:val="ListParagraph"/>
              <w:numPr>
                <w:ilvl w:val="0"/>
                <w:numId w:val="4"/>
              </w:numPr>
              <w:rPr>
                <w:b w:val="0"/>
                <w:bCs/>
                <w:sz w:val="22"/>
                <w:szCs w:val="22"/>
              </w:rPr>
            </w:pPr>
            <w:r w:rsidRPr="009A1F9B">
              <w:rPr>
                <w:b w:val="0"/>
                <w:bCs/>
                <w:sz w:val="22"/>
                <w:szCs w:val="22"/>
              </w:rPr>
              <w:t>Operate at a surplus with sufficient reserves to meet at least one year’s activities.</w:t>
            </w:r>
          </w:p>
        </w:tc>
      </w:tr>
      <w:tr w:rsidR="000D7AEA" w:rsidRPr="009A1F9B" w14:paraId="4CB7A506" w14:textId="77777777" w:rsidTr="00372B10">
        <w:tc>
          <w:tcPr>
            <w:tcW w:w="9016" w:type="dxa"/>
          </w:tcPr>
          <w:p w14:paraId="7019195A" w14:textId="641102E3" w:rsidR="000D7AEA" w:rsidRPr="009A1F9B" w:rsidRDefault="000D7AEA" w:rsidP="0039130F">
            <w:r w:rsidRPr="009A1F9B">
              <w:t>3</w:t>
            </w:r>
            <w:r w:rsidR="00C95E8B" w:rsidRPr="009A1F9B">
              <w:t>.</w:t>
            </w:r>
            <w:r w:rsidR="006645BC" w:rsidRPr="009A1F9B">
              <w:t>2</w:t>
            </w:r>
            <w:r w:rsidRPr="009A1F9B">
              <w:t xml:space="preserve"> Our plans 2019</w:t>
            </w:r>
          </w:p>
          <w:p w14:paraId="6F40E82F" w14:textId="5BEC791F" w:rsidR="000D7AEA" w:rsidRPr="009A1F9B" w:rsidRDefault="000D7AEA" w:rsidP="000D7AEA">
            <w:pPr>
              <w:pStyle w:val="ListParagraph"/>
              <w:numPr>
                <w:ilvl w:val="0"/>
                <w:numId w:val="5"/>
              </w:numPr>
              <w:rPr>
                <w:b w:val="0"/>
                <w:bCs/>
                <w:sz w:val="22"/>
                <w:szCs w:val="22"/>
              </w:rPr>
            </w:pPr>
            <w:r w:rsidRPr="009A1F9B">
              <w:rPr>
                <w:b w:val="0"/>
                <w:bCs/>
                <w:sz w:val="22"/>
                <w:szCs w:val="22"/>
              </w:rPr>
              <w:t>Deliver a successful programme to celebrate the Institutes 150</w:t>
            </w:r>
            <w:r w:rsidRPr="009A1F9B">
              <w:rPr>
                <w:b w:val="0"/>
                <w:bCs/>
                <w:sz w:val="22"/>
                <w:szCs w:val="22"/>
                <w:vertAlign w:val="superscript"/>
              </w:rPr>
              <w:t>th</w:t>
            </w:r>
            <w:r w:rsidRPr="009A1F9B">
              <w:rPr>
                <w:b w:val="0"/>
                <w:bCs/>
                <w:sz w:val="22"/>
                <w:szCs w:val="22"/>
              </w:rPr>
              <w:t xml:space="preserve"> anniversary.</w:t>
            </w:r>
          </w:p>
          <w:p w14:paraId="7A262447" w14:textId="4FBB1FD8" w:rsidR="000D7AEA" w:rsidRPr="009A1F9B" w:rsidRDefault="000D7AEA" w:rsidP="000D7AEA">
            <w:pPr>
              <w:pStyle w:val="ListParagraph"/>
              <w:numPr>
                <w:ilvl w:val="0"/>
                <w:numId w:val="5"/>
              </w:numPr>
              <w:rPr>
                <w:b w:val="0"/>
                <w:bCs/>
                <w:sz w:val="22"/>
                <w:szCs w:val="22"/>
              </w:rPr>
            </w:pPr>
            <w:r w:rsidRPr="009A1F9B">
              <w:rPr>
                <w:b w:val="0"/>
                <w:bCs/>
                <w:sz w:val="22"/>
                <w:szCs w:val="22"/>
              </w:rPr>
              <w:t xml:space="preserve">Improve our </w:t>
            </w:r>
            <w:r w:rsidR="00DD40A6" w:rsidRPr="009A1F9B">
              <w:rPr>
                <w:b w:val="0"/>
                <w:bCs/>
                <w:sz w:val="22"/>
                <w:szCs w:val="22"/>
              </w:rPr>
              <w:t>understanding of our member’s needs.</w:t>
            </w:r>
          </w:p>
          <w:p w14:paraId="29B6F536" w14:textId="77777777" w:rsidR="00DD40A6" w:rsidRPr="009A1F9B" w:rsidRDefault="00DD40A6" w:rsidP="000D7AEA">
            <w:pPr>
              <w:pStyle w:val="ListParagraph"/>
              <w:numPr>
                <w:ilvl w:val="0"/>
                <w:numId w:val="5"/>
              </w:numPr>
              <w:rPr>
                <w:b w:val="0"/>
                <w:bCs/>
                <w:sz w:val="22"/>
                <w:szCs w:val="22"/>
              </w:rPr>
            </w:pPr>
            <w:r w:rsidRPr="009A1F9B">
              <w:rPr>
                <w:b w:val="0"/>
                <w:bCs/>
                <w:sz w:val="22"/>
                <w:szCs w:val="22"/>
              </w:rPr>
              <w:t>Continue to highlight the role our members have at the heart of tackling societal challenges.</w:t>
            </w:r>
          </w:p>
          <w:p w14:paraId="6CE69615" w14:textId="77777777" w:rsidR="00DD40A6" w:rsidRPr="009A1F9B" w:rsidRDefault="00DD40A6" w:rsidP="000D7AEA">
            <w:pPr>
              <w:pStyle w:val="ListParagraph"/>
              <w:numPr>
                <w:ilvl w:val="0"/>
                <w:numId w:val="5"/>
              </w:numPr>
              <w:rPr>
                <w:b w:val="0"/>
                <w:bCs/>
                <w:sz w:val="22"/>
                <w:szCs w:val="22"/>
              </w:rPr>
            </w:pPr>
            <w:r w:rsidRPr="009A1F9B">
              <w:rPr>
                <w:b w:val="0"/>
                <w:bCs/>
                <w:sz w:val="22"/>
                <w:szCs w:val="22"/>
              </w:rPr>
              <w:t>Select a new member database solution and start its implementation.</w:t>
            </w:r>
          </w:p>
          <w:p w14:paraId="29DD141F" w14:textId="7649E06D" w:rsidR="00DD40A6" w:rsidRPr="009A1F9B" w:rsidRDefault="00DD40A6" w:rsidP="000D7AEA">
            <w:pPr>
              <w:pStyle w:val="ListParagraph"/>
              <w:numPr>
                <w:ilvl w:val="0"/>
                <w:numId w:val="5"/>
              </w:numPr>
              <w:rPr>
                <w:b w:val="0"/>
                <w:bCs/>
                <w:sz w:val="22"/>
                <w:szCs w:val="22"/>
              </w:rPr>
            </w:pPr>
            <w:r w:rsidRPr="009A1F9B">
              <w:rPr>
                <w:b w:val="0"/>
                <w:bCs/>
                <w:sz w:val="22"/>
                <w:szCs w:val="22"/>
              </w:rPr>
              <w:t xml:space="preserve">Develop a new strategic plan for 2020 and beyond. </w:t>
            </w:r>
          </w:p>
          <w:p w14:paraId="04D7251E" w14:textId="4434F17E" w:rsidR="00193025" w:rsidRPr="009A1F9B" w:rsidRDefault="00C95E8B" w:rsidP="00193025">
            <w:pPr>
              <w:pStyle w:val="ListParagraph"/>
              <w:numPr>
                <w:ilvl w:val="0"/>
                <w:numId w:val="5"/>
              </w:numPr>
              <w:rPr>
                <w:b w:val="0"/>
                <w:bCs/>
              </w:rPr>
            </w:pPr>
            <w:r w:rsidRPr="009A1F9B">
              <w:rPr>
                <w:b w:val="0"/>
                <w:bCs/>
                <w:sz w:val="22"/>
                <w:szCs w:val="22"/>
              </w:rPr>
              <w:t>Implement the changes to governance.</w:t>
            </w:r>
          </w:p>
        </w:tc>
      </w:tr>
      <w:tr w:rsidR="00C95E8B" w:rsidRPr="009A1F9B" w14:paraId="0024D0E9" w14:textId="77777777" w:rsidTr="00372B10">
        <w:tc>
          <w:tcPr>
            <w:tcW w:w="9016" w:type="dxa"/>
          </w:tcPr>
          <w:p w14:paraId="6D735338" w14:textId="0F9406BE" w:rsidR="00C95E8B" w:rsidRPr="009A1F9B" w:rsidRDefault="00C95E8B" w:rsidP="0039130F">
            <w:r w:rsidRPr="009A1F9B">
              <w:t>3.</w:t>
            </w:r>
            <w:r w:rsidR="006645BC" w:rsidRPr="009A1F9B">
              <w:t>3</w:t>
            </w:r>
            <w:r w:rsidRPr="009A1F9B">
              <w:t xml:space="preserve"> Our achievements in 2019</w:t>
            </w:r>
          </w:p>
          <w:p w14:paraId="0EF06F93" w14:textId="77777777" w:rsidR="00C95E8B" w:rsidRPr="009A1F9B" w:rsidRDefault="00C95E8B" w:rsidP="00C95E8B">
            <w:pPr>
              <w:pStyle w:val="ListParagraph"/>
              <w:numPr>
                <w:ilvl w:val="0"/>
                <w:numId w:val="7"/>
              </w:numPr>
            </w:pPr>
            <w:r w:rsidRPr="009A1F9B">
              <w:rPr>
                <w:b w:val="0"/>
                <w:bCs/>
                <w:sz w:val="22"/>
                <w:szCs w:val="22"/>
              </w:rPr>
              <w:t>Successful year-long celebration of the Institutes 150</w:t>
            </w:r>
            <w:r w:rsidRPr="009A1F9B">
              <w:rPr>
                <w:b w:val="0"/>
                <w:bCs/>
                <w:sz w:val="22"/>
                <w:szCs w:val="22"/>
                <w:vertAlign w:val="superscript"/>
              </w:rPr>
              <w:t>th</w:t>
            </w:r>
            <w:r w:rsidRPr="009A1F9B">
              <w:rPr>
                <w:b w:val="0"/>
                <w:bCs/>
                <w:sz w:val="22"/>
                <w:szCs w:val="22"/>
              </w:rPr>
              <w:t xml:space="preserve"> anniversary.</w:t>
            </w:r>
          </w:p>
          <w:p w14:paraId="5A4FDB54" w14:textId="77777777" w:rsidR="00C95E8B" w:rsidRPr="009A1F9B" w:rsidRDefault="00C95E8B" w:rsidP="00C95E8B">
            <w:pPr>
              <w:pStyle w:val="ListParagraph"/>
              <w:numPr>
                <w:ilvl w:val="0"/>
                <w:numId w:val="7"/>
              </w:numPr>
            </w:pPr>
            <w:r w:rsidRPr="009A1F9B">
              <w:rPr>
                <w:b w:val="0"/>
                <w:bCs/>
                <w:sz w:val="22"/>
                <w:szCs w:val="22"/>
              </w:rPr>
              <w:t>Implementation of governance changes approved at 2018 EGM.</w:t>
            </w:r>
          </w:p>
          <w:p w14:paraId="4349C559" w14:textId="220EF077" w:rsidR="00193025" w:rsidRPr="009A1F9B" w:rsidRDefault="00C95E8B" w:rsidP="00193025">
            <w:pPr>
              <w:pStyle w:val="ListParagraph"/>
              <w:numPr>
                <w:ilvl w:val="0"/>
                <w:numId w:val="7"/>
              </w:numPr>
            </w:pPr>
            <w:r w:rsidRPr="009A1F9B">
              <w:rPr>
                <w:b w:val="0"/>
                <w:bCs/>
                <w:sz w:val="22"/>
                <w:szCs w:val="22"/>
              </w:rPr>
              <w:t>Successful completion of the first phase of the Digital Transformation project.</w:t>
            </w:r>
          </w:p>
        </w:tc>
      </w:tr>
      <w:tr w:rsidR="00C95E8B" w:rsidRPr="009A1F9B" w14:paraId="327E6A24" w14:textId="77777777" w:rsidTr="00372B10">
        <w:tc>
          <w:tcPr>
            <w:tcW w:w="9016" w:type="dxa"/>
          </w:tcPr>
          <w:p w14:paraId="0749D225" w14:textId="221F7E7B" w:rsidR="00C95E8B" w:rsidRPr="009A1F9B" w:rsidRDefault="00C95E8B" w:rsidP="0039130F">
            <w:r w:rsidRPr="009A1F9B">
              <w:t>3</w:t>
            </w:r>
            <w:r w:rsidR="006645BC" w:rsidRPr="009A1F9B">
              <w:t>.4</w:t>
            </w:r>
            <w:r w:rsidRPr="009A1F9B">
              <w:t xml:space="preserve"> Membership Numbers </w:t>
            </w:r>
          </w:p>
          <w:p w14:paraId="07BB2B72" w14:textId="0892FC43" w:rsidR="00193025" w:rsidRPr="009A1F9B" w:rsidRDefault="00152769" w:rsidP="0039130F">
            <w:pPr>
              <w:rPr>
                <w:b w:val="0"/>
                <w:bCs/>
                <w:sz w:val="22"/>
                <w:szCs w:val="22"/>
              </w:rPr>
            </w:pPr>
            <w:r w:rsidRPr="009A1F9B">
              <w:rPr>
                <w:b w:val="0"/>
                <w:bCs/>
                <w:sz w:val="22"/>
                <w:szCs w:val="22"/>
              </w:rPr>
              <w:t xml:space="preserve">In 2019 the Institute saw a positive increase in members </w:t>
            </w:r>
            <w:r w:rsidR="009A1F9B" w:rsidRPr="009A1F9B">
              <w:rPr>
                <w:b w:val="0"/>
                <w:bCs/>
                <w:sz w:val="22"/>
                <w:szCs w:val="22"/>
              </w:rPr>
              <w:t xml:space="preserve">of </w:t>
            </w:r>
            <w:r w:rsidRPr="009A1F9B">
              <w:rPr>
                <w:b w:val="0"/>
                <w:bCs/>
                <w:sz w:val="22"/>
                <w:szCs w:val="22"/>
              </w:rPr>
              <w:t>2.6%.</w:t>
            </w:r>
          </w:p>
        </w:tc>
      </w:tr>
      <w:tr w:rsidR="001E6041" w:rsidRPr="009A1F9B" w14:paraId="1B93AEEB" w14:textId="77777777" w:rsidTr="00372B10">
        <w:tc>
          <w:tcPr>
            <w:tcW w:w="9016" w:type="dxa"/>
          </w:tcPr>
          <w:p w14:paraId="21145013" w14:textId="5383A8AD" w:rsidR="001E6041" w:rsidRPr="009A1F9B" w:rsidRDefault="001E6041" w:rsidP="0039130F">
            <w:r w:rsidRPr="009A1F9B">
              <w:t>3.</w:t>
            </w:r>
            <w:r w:rsidR="006645BC" w:rsidRPr="009A1F9B">
              <w:t>5</w:t>
            </w:r>
            <w:r w:rsidRPr="009A1F9B">
              <w:t xml:space="preserve"> Member Survey </w:t>
            </w:r>
          </w:p>
          <w:p w14:paraId="3F55BB18" w14:textId="09E44061" w:rsidR="00F021DA" w:rsidRPr="009A1F9B" w:rsidRDefault="00F021DA" w:rsidP="00F021DA">
            <w:pPr>
              <w:rPr>
                <w:b w:val="0"/>
                <w:bCs/>
                <w:sz w:val="22"/>
                <w:szCs w:val="22"/>
              </w:rPr>
            </w:pPr>
            <w:r w:rsidRPr="009A1F9B">
              <w:rPr>
                <w:b w:val="0"/>
                <w:bCs/>
                <w:sz w:val="22"/>
                <w:szCs w:val="22"/>
              </w:rPr>
              <w:t>A first comprehensive member survey was carried out in 2019</w:t>
            </w:r>
            <w:r w:rsidR="009A1F9B" w:rsidRPr="009A1F9B">
              <w:rPr>
                <w:b w:val="0"/>
                <w:bCs/>
                <w:sz w:val="22"/>
                <w:szCs w:val="22"/>
              </w:rPr>
              <w:t>.</w:t>
            </w:r>
            <w:r w:rsidRPr="009A1F9B">
              <w:rPr>
                <w:b w:val="0"/>
                <w:bCs/>
                <w:sz w:val="22"/>
                <w:szCs w:val="22"/>
              </w:rPr>
              <w:t xml:space="preserve"> Dr Church presented the results in a slide. The benefit valued most highly by members is the provision of technical information and data. The second was recognition, be it through registration as a competent person such as CEng or </w:t>
            </w:r>
            <w:proofErr w:type="spellStart"/>
            <w:r w:rsidRPr="009A1F9B">
              <w:rPr>
                <w:b w:val="0"/>
                <w:bCs/>
                <w:sz w:val="22"/>
                <w:szCs w:val="22"/>
              </w:rPr>
              <w:t>CEnv</w:t>
            </w:r>
            <w:proofErr w:type="spellEnd"/>
            <w:r w:rsidRPr="009A1F9B">
              <w:rPr>
                <w:b w:val="0"/>
                <w:bCs/>
                <w:sz w:val="22"/>
                <w:szCs w:val="22"/>
              </w:rPr>
              <w:t xml:space="preserve">, or Institute membership grades such as Fellow. </w:t>
            </w:r>
          </w:p>
          <w:p w14:paraId="477CD8BD" w14:textId="05D8B0C0" w:rsidR="00193025" w:rsidRPr="009A1F9B" w:rsidRDefault="00F021DA" w:rsidP="0039130F">
            <w:pPr>
              <w:rPr>
                <w:b w:val="0"/>
                <w:bCs/>
                <w:sz w:val="22"/>
                <w:szCs w:val="22"/>
              </w:rPr>
            </w:pPr>
            <w:r w:rsidRPr="009A1F9B">
              <w:rPr>
                <w:b w:val="0"/>
                <w:bCs/>
                <w:sz w:val="22"/>
                <w:szCs w:val="22"/>
              </w:rPr>
              <w:t xml:space="preserve">A follow up survey in 2020 </w:t>
            </w:r>
            <w:r w:rsidR="009A1F9B" w:rsidRPr="009A1F9B">
              <w:rPr>
                <w:b w:val="0"/>
                <w:bCs/>
                <w:sz w:val="22"/>
                <w:szCs w:val="22"/>
              </w:rPr>
              <w:t>has been</w:t>
            </w:r>
            <w:r w:rsidRPr="009A1F9B">
              <w:rPr>
                <w:b w:val="0"/>
                <w:bCs/>
                <w:sz w:val="22"/>
                <w:szCs w:val="22"/>
              </w:rPr>
              <w:t xml:space="preserve"> conducted</w:t>
            </w:r>
            <w:r w:rsidR="009A1F9B" w:rsidRPr="009A1F9B">
              <w:rPr>
                <w:b w:val="0"/>
                <w:bCs/>
                <w:sz w:val="22"/>
                <w:szCs w:val="22"/>
              </w:rPr>
              <w:t xml:space="preserve"> and its results will be disseminated in due course</w:t>
            </w:r>
            <w:r w:rsidRPr="009A1F9B">
              <w:rPr>
                <w:b w:val="0"/>
                <w:bCs/>
                <w:sz w:val="22"/>
                <w:szCs w:val="22"/>
              </w:rPr>
              <w:t xml:space="preserve">. </w:t>
            </w:r>
          </w:p>
        </w:tc>
      </w:tr>
      <w:tr w:rsidR="001E6041" w:rsidRPr="009A1F9B" w14:paraId="18517696" w14:textId="77777777" w:rsidTr="00372B10">
        <w:tc>
          <w:tcPr>
            <w:tcW w:w="9016" w:type="dxa"/>
          </w:tcPr>
          <w:p w14:paraId="0B932A77" w14:textId="4A079959" w:rsidR="001E6041" w:rsidRPr="009A1F9B" w:rsidRDefault="001E6041" w:rsidP="0039130F">
            <w:r w:rsidRPr="009A1F9B">
              <w:t>3</w:t>
            </w:r>
            <w:r w:rsidR="006645BC" w:rsidRPr="009A1F9B">
              <w:t xml:space="preserve">.6 </w:t>
            </w:r>
            <w:r w:rsidRPr="009A1F9B">
              <w:t xml:space="preserve">Overview of financial results </w:t>
            </w:r>
          </w:p>
          <w:p w14:paraId="2C75B6D9" w14:textId="4D2EE704" w:rsidR="00C53D8B" w:rsidRPr="009A1F9B" w:rsidRDefault="00516A74" w:rsidP="00C53D8B">
            <w:pPr>
              <w:rPr>
                <w:b w:val="0"/>
                <w:bCs/>
                <w:sz w:val="22"/>
                <w:szCs w:val="22"/>
              </w:rPr>
            </w:pPr>
            <w:r w:rsidRPr="009A1F9B">
              <w:rPr>
                <w:b w:val="0"/>
                <w:bCs/>
                <w:sz w:val="22"/>
                <w:szCs w:val="22"/>
              </w:rPr>
              <w:lastRenderedPageBreak/>
              <w:t>The Institute</w:t>
            </w:r>
            <w:r w:rsidR="00C53D8B" w:rsidRPr="009A1F9B">
              <w:rPr>
                <w:b w:val="0"/>
                <w:bCs/>
                <w:sz w:val="22"/>
                <w:szCs w:val="22"/>
              </w:rPr>
              <w:t xml:space="preserve"> saw a significant improvement in </w:t>
            </w:r>
            <w:r w:rsidR="009A1F9B" w:rsidRPr="009A1F9B">
              <w:rPr>
                <w:b w:val="0"/>
                <w:bCs/>
                <w:sz w:val="22"/>
                <w:szCs w:val="22"/>
              </w:rPr>
              <w:t xml:space="preserve">the </w:t>
            </w:r>
            <w:r w:rsidR="00C53D8B" w:rsidRPr="009A1F9B">
              <w:rPr>
                <w:b w:val="0"/>
                <w:bCs/>
                <w:sz w:val="22"/>
                <w:szCs w:val="22"/>
              </w:rPr>
              <w:t xml:space="preserve">performance of its activities in 2019, with </w:t>
            </w:r>
            <w:r w:rsidR="009A1F9B" w:rsidRPr="009A1F9B">
              <w:rPr>
                <w:b w:val="0"/>
                <w:bCs/>
                <w:sz w:val="22"/>
                <w:szCs w:val="22"/>
              </w:rPr>
              <w:t xml:space="preserve">its </w:t>
            </w:r>
            <w:r w:rsidR="00C53D8B" w:rsidRPr="009A1F9B">
              <w:rPr>
                <w:b w:val="0"/>
                <w:bCs/>
                <w:sz w:val="22"/>
                <w:szCs w:val="22"/>
              </w:rPr>
              <w:t>operating deficit decreasing from £362k in 2018 to just £40k in 2019.</w:t>
            </w:r>
          </w:p>
          <w:p w14:paraId="6B6B8EC8" w14:textId="21EBB52C" w:rsidR="001E6041" w:rsidRPr="009A1F9B" w:rsidRDefault="00C53D8B" w:rsidP="0039130F">
            <w:pPr>
              <w:rPr>
                <w:b w:val="0"/>
                <w:bCs/>
                <w:sz w:val="22"/>
                <w:szCs w:val="22"/>
              </w:rPr>
            </w:pPr>
            <w:r w:rsidRPr="009A1F9B">
              <w:rPr>
                <w:b w:val="0"/>
                <w:bCs/>
                <w:sz w:val="22"/>
                <w:szCs w:val="22"/>
              </w:rPr>
              <w:t xml:space="preserve">An increase in </w:t>
            </w:r>
            <w:r w:rsidR="009A1F9B" w:rsidRPr="009A1F9B">
              <w:rPr>
                <w:b w:val="0"/>
                <w:bCs/>
                <w:sz w:val="22"/>
                <w:szCs w:val="22"/>
              </w:rPr>
              <w:t xml:space="preserve">the </w:t>
            </w:r>
            <w:r w:rsidRPr="009A1F9B">
              <w:rPr>
                <w:b w:val="0"/>
                <w:bCs/>
                <w:sz w:val="22"/>
                <w:szCs w:val="22"/>
              </w:rPr>
              <w:t xml:space="preserve">market value of IOM3 investments portfolio was sufficient to offset </w:t>
            </w:r>
            <w:r w:rsidR="009A1F9B" w:rsidRPr="009A1F9B">
              <w:rPr>
                <w:b w:val="0"/>
                <w:bCs/>
                <w:sz w:val="22"/>
                <w:szCs w:val="22"/>
              </w:rPr>
              <w:t xml:space="preserve">the </w:t>
            </w:r>
            <w:r w:rsidRPr="009A1F9B">
              <w:rPr>
                <w:b w:val="0"/>
                <w:bCs/>
                <w:sz w:val="22"/>
                <w:szCs w:val="22"/>
              </w:rPr>
              <w:t>actuarial loss on the defined benefit pension scheme, leading to an overall surplus of £80k.</w:t>
            </w:r>
          </w:p>
        </w:tc>
      </w:tr>
      <w:tr w:rsidR="001E6041" w:rsidRPr="009A1F9B" w14:paraId="7AF3E1AA" w14:textId="77777777" w:rsidTr="00372B10">
        <w:tc>
          <w:tcPr>
            <w:tcW w:w="9016" w:type="dxa"/>
          </w:tcPr>
          <w:p w14:paraId="49D4B25A" w14:textId="1BF1583A" w:rsidR="001E6041" w:rsidRPr="009A1F9B" w:rsidRDefault="001E6041" w:rsidP="0039130F">
            <w:r w:rsidRPr="009A1F9B">
              <w:lastRenderedPageBreak/>
              <w:t>3.</w:t>
            </w:r>
            <w:r w:rsidR="006645BC" w:rsidRPr="009A1F9B">
              <w:t>7</w:t>
            </w:r>
            <w:r w:rsidRPr="009A1F9B">
              <w:t xml:space="preserve"> Operating results</w:t>
            </w:r>
          </w:p>
          <w:p w14:paraId="4CBD2671" w14:textId="0F8F3213" w:rsidR="006F43AA" w:rsidRPr="009A1F9B" w:rsidRDefault="006F43AA" w:rsidP="006F43AA">
            <w:pPr>
              <w:rPr>
                <w:b w:val="0"/>
                <w:bCs/>
                <w:sz w:val="22"/>
                <w:szCs w:val="22"/>
              </w:rPr>
            </w:pPr>
            <w:r w:rsidRPr="009A1F9B">
              <w:rPr>
                <w:b w:val="0"/>
                <w:bCs/>
                <w:sz w:val="22"/>
                <w:szCs w:val="22"/>
              </w:rPr>
              <w:t xml:space="preserve">Membership subscriptions account for 37% of the Institute’s income, expenditure on member benefits and services provided represents 54% of the total expenditure. Such </w:t>
            </w:r>
            <w:r w:rsidR="009A1F9B" w:rsidRPr="009A1F9B">
              <w:rPr>
                <w:b w:val="0"/>
                <w:bCs/>
                <w:sz w:val="22"/>
                <w:szCs w:val="22"/>
              </w:rPr>
              <w:t xml:space="preserve">an </w:t>
            </w:r>
            <w:r w:rsidRPr="009A1F9B">
              <w:rPr>
                <w:b w:val="0"/>
                <w:bCs/>
                <w:sz w:val="22"/>
                <w:szCs w:val="22"/>
              </w:rPr>
              <w:t xml:space="preserve">income to expenditure ratio makes the contribution generated by our </w:t>
            </w:r>
            <w:r w:rsidR="009A1F9B" w:rsidRPr="009A1F9B">
              <w:rPr>
                <w:b w:val="0"/>
                <w:bCs/>
                <w:sz w:val="22"/>
                <w:szCs w:val="22"/>
              </w:rPr>
              <w:t xml:space="preserve">non-membership </w:t>
            </w:r>
            <w:r w:rsidRPr="009A1F9B">
              <w:rPr>
                <w:b w:val="0"/>
                <w:bCs/>
                <w:sz w:val="22"/>
                <w:szCs w:val="22"/>
              </w:rPr>
              <w:t>activities, such as publishing and conferences</w:t>
            </w:r>
            <w:r w:rsidR="009A1F9B" w:rsidRPr="009A1F9B">
              <w:rPr>
                <w:b w:val="0"/>
                <w:bCs/>
                <w:sz w:val="22"/>
                <w:szCs w:val="22"/>
              </w:rPr>
              <w:t>,</w:t>
            </w:r>
            <w:r w:rsidRPr="009A1F9B">
              <w:rPr>
                <w:b w:val="0"/>
                <w:bCs/>
                <w:sz w:val="22"/>
                <w:szCs w:val="22"/>
              </w:rPr>
              <w:t xml:space="preserve"> extremely important to ensure </w:t>
            </w:r>
            <w:r w:rsidR="009A1F9B" w:rsidRPr="009A1F9B">
              <w:rPr>
                <w:b w:val="0"/>
                <w:bCs/>
                <w:sz w:val="22"/>
                <w:szCs w:val="22"/>
              </w:rPr>
              <w:t xml:space="preserve">the </w:t>
            </w:r>
            <w:r w:rsidRPr="009A1F9B">
              <w:rPr>
                <w:b w:val="0"/>
                <w:bCs/>
                <w:sz w:val="22"/>
                <w:szCs w:val="22"/>
              </w:rPr>
              <w:t>continuity and quality of the activities provided for member</w:t>
            </w:r>
            <w:r w:rsidR="009A1F9B" w:rsidRPr="009A1F9B">
              <w:rPr>
                <w:b w:val="0"/>
                <w:bCs/>
                <w:sz w:val="22"/>
                <w:szCs w:val="22"/>
              </w:rPr>
              <w:t>s</w:t>
            </w:r>
            <w:r w:rsidRPr="009A1F9B">
              <w:rPr>
                <w:b w:val="0"/>
                <w:bCs/>
                <w:sz w:val="22"/>
                <w:szCs w:val="22"/>
              </w:rPr>
              <w:t xml:space="preserve"> and </w:t>
            </w:r>
            <w:r w:rsidR="009A1F9B" w:rsidRPr="009A1F9B">
              <w:rPr>
                <w:b w:val="0"/>
                <w:bCs/>
                <w:sz w:val="22"/>
                <w:szCs w:val="22"/>
              </w:rPr>
              <w:t xml:space="preserve">for the </w:t>
            </w:r>
            <w:r w:rsidRPr="009A1F9B">
              <w:rPr>
                <w:b w:val="0"/>
                <w:bCs/>
                <w:sz w:val="22"/>
                <w:szCs w:val="22"/>
              </w:rPr>
              <w:t>public benefit.</w:t>
            </w:r>
          </w:p>
          <w:p w14:paraId="2C7D804E" w14:textId="77777777" w:rsidR="006F43AA" w:rsidRPr="009A1F9B" w:rsidRDefault="006F43AA" w:rsidP="006F43AA">
            <w:pPr>
              <w:rPr>
                <w:b w:val="0"/>
                <w:bCs/>
                <w:sz w:val="22"/>
                <w:szCs w:val="22"/>
              </w:rPr>
            </w:pPr>
          </w:p>
          <w:p w14:paraId="0DF7EAB5" w14:textId="45052E6D" w:rsidR="001E6041" w:rsidRPr="009A1F9B" w:rsidRDefault="006F43AA" w:rsidP="0039130F">
            <w:pPr>
              <w:rPr>
                <w:b w:val="0"/>
                <w:bCs/>
                <w:sz w:val="22"/>
                <w:szCs w:val="22"/>
              </w:rPr>
            </w:pPr>
            <w:r w:rsidRPr="009A1F9B">
              <w:rPr>
                <w:b w:val="0"/>
                <w:bCs/>
                <w:sz w:val="22"/>
                <w:szCs w:val="22"/>
              </w:rPr>
              <w:t>In 2019</w:t>
            </w:r>
            <w:r w:rsidR="009A1F9B" w:rsidRPr="009A1F9B">
              <w:rPr>
                <w:b w:val="0"/>
                <w:bCs/>
                <w:sz w:val="22"/>
                <w:szCs w:val="22"/>
              </w:rPr>
              <w:t>,</w:t>
            </w:r>
            <w:r w:rsidRPr="009A1F9B">
              <w:rPr>
                <w:b w:val="0"/>
                <w:bCs/>
                <w:sz w:val="22"/>
                <w:szCs w:val="22"/>
              </w:rPr>
              <w:t xml:space="preserve"> publishing and conferences generated 40% of the Institute’s income but only accounted for 26% of the overall costs. </w:t>
            </w:r>
          </w:p>
        </w:tc>
      </w:tr>
      <w:tr w:rsidR="001E6041" w:rsidRPr="009A1F9B" w14:paraId="4C271560" w14:textId="77777777" w:rsidTr="00372B10">
        <w:tc>
          <w:tcPr>
            <w:tcW w:w="9016" w:type="dxa"/>
          </w:tcPr>
          <w:p w14:paraId="29A4218E" w14:textId="77777777" w:rsidR="001E6041" w:rsidRPr="009A1F9B" w:rsidRDefault="006645BC" w:rsidP="0039130F">
            <w:r w:rsidRPr="009A1F9B">
              <w:t>3.8</w:t>
            </w:r>
            <w:r w:rsidR="001E6041" w:rsidRPr="009A1F9B">
              <w:t xml:space="preserve"> Balance shee</w:t>
            </w:r>
            <w:r w:rsidR="000C3E59" w:rsidRPr="009A1F9B">
              <w:t xml:space="preserve">t </w:t>
            </w:r>
          </w:p>
          <w:p w14:paraId="650D0B5E" w14:textId="19BD6A21" w:rsidR="00BF1E6F" w:rsidRPr="009A1F9B" w:rsidRDefault="00BF1E6F" w:rsidP="00BF1E6F">
            <w:pPr>
              <w:rPr>
                <w:b w:val="0"/>
                <w:bCs/>
                <w:sz w:val="22"/>
                <w:szCs w:val="22"/>
              </w:rPr>
            </w:pPr>
            <w:r w:rsidRPr="009A1F9B">
              <w:rPr>
                <w:b w:val="0"/>
                <w:bCs/>
                <w:sz w:val="22"/>
                <w:szCs w:val="22"/>
              </w:rPr>
              <w:t>The book value of net assets has slightly increased to just under £16.9m at the end of 2019.</w:t>
            </w:r>
          </w:p>
          <w:p w14:paraId="4079FE7F" w14:textId="2A64CE88" w:rsidR="00BF1E6F" w:rsidRPr="009A1F9B" w:rsidRDefault="00BF1E6F" w:rsidP="00BF1E6F">
            <w:pPr>
              <w:rPr>
                <w:b w:val="0"/>
                <w:bCs/>
                <w:sz w:val="22"/>
                <w:szCs w:val="22"/>
              </w:rPr>
            </w:pPr>
            <w:r w:rsidRPr="009A1F9B">
              <w:rPr>
                <w:b w:val="0"/>
                <w:bCs/>
                <w:sz w:val="22"/>
                <w:szCs w:val="22"/>
              </w:rPr>
              <w:t xml:space="preserve">Our policy is to hold unrestricted reserves equivalent to the total costs for one year assuming no income is received. At the </w:t>
            </w:r>
            <w:proofErr w:type="gramStart"/>
            <w:r w:rsidRPr="009A1F9B">
              <w:rPr>
                <w:b w:val="0"/>
                <w:bCs/>
                <w:sz w:val="22"/>
                <w:szCs w:val="22"/>
              </w:rPr>
              <w:t>end of 2019</w:t>
            </w:r>
            <w:proofErr w:type="gramEnd"/>
            <w:r w:rsidR="009A1F9B" w:rsidRPr="009A1F9B">
              <w:rPr>
                <w:b w:val="0"/>
                <w:bCs/>
                <w:sz w:val="22"/>
                <w:szCs w:val="22"/>
              </w:rPr>
              <w:t xml:space="preserve"> the</w:t>
            </w:r>
            <w:r w:rsidRPr="009A1F9B">
              <w:rPr>
                <w:b w:val="0"/>
                <w:bCs/>
                <w:sz w:val="22"/>
                <w:szCs w:val="22"/>
              </w:rPr>
              <w:t xml:space="preserve"> value of unrestricted funds represented 147% of budgeted expenditure for 2020.</w:t>
            </w:r>
          </w:p>
          <w:p w14:paraId="29AF7BA4" w14:textId="0380CA03" w:rsidR="006F43AA" w:rsidRPr="009A1F9B" w:rsidRDefault="00BF1E6F" w:rsidP="0039130F">
            <w:pPr>
              <w:rPr>
                <w:b w:val="0"/>
                <w:bCs/>
                <w:sz w:val="22"/>
                <w:szCs w:val="22"/>
              </w:rPr>
            </w:pPr>
            <w:r w:rsidRPr="009A1F9B">
              <w:rPr>
                <w:b w:val="0"/>
                <w:bCs/>
                <w:sz w:val="22"/>
                <w:szCs w:val="22"/>
              </w:rPr>
              <w:t xml:space="preserve">The Institute remains in a strong overall financial position with significant asset base that can be relied on in times of need. </w:t>
            </w:r>
          </w:p>
        </w:tc>
      </w:tr>
      <w:tr w:rsidR="00F20B76" w:rsidRPr="009A1F9B" w14:paraId="2A57EF45" w14:textId="77777777" w:rsidTr="00372B10">
        <w:tc>
          <w:tcPr>
            <w:tcW w:w="9016" w:type="dxa"/>
          </w:tcPr>
          <w:p w14:paraId="332BF788" w14:textId="77777777" w:rsidR="00F20B76" w:rsidRDefault="00F20B76" w:rsidP="00F20B76">
            <w:pPr>
              <w:rPr>
                <w:b w:val="0"/>
                <w:bCs/>
              </w:rPr>
            </w:pPr>
            <w:r w:rsidRPr="0057502A">
              <w:t>3.9 Questions &amp; Answers</w:t>
            </w:r>
          </w:p>
          <w:p w14:paraId="0C72C764" w14:textId="41593ADD" w:rsidR="00F20B76" w:rsidRPr="00F20B76" w:rsidRDefault="00F20B76" w:rsidP="00F20B76"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t>The list of questions asked, and where they were not answered live, their answers, are provided in Annex 2 of these minutes.</w:t>
            </w:r>
          </w:p>
        </w:tc>
      </w:tr>
      <w:tr w:rsidR="00372B10" w:rsidRPr="009A1F9B" w14:paraId="279EA317" w14:textId="77777777" w:rsidTr="00372B10">
        <w:tc>
          <w:tcPr>
            <w:tcW w:w="9016" w:type="dxa"/>
          </w:tcPr>
          <w:p w14:paraId="352E9792" w14:textId="7E9A41BB" w:rsidR="00372B10" w:rsidRPr="009A1F9B" w:rsidRDefault="00372B10" w:rsidP="001A6FE0">
            <w:pPr>
              <w:pStyle w:val="ListParagraph"/>
              <w:numPr>
                <w:ilvl w:val="0"/>
                <w:numId w:val="8"/>
              </w:numPr>
            </w:pPr>
            <w:r w:rsidRPr="009A1F9B">
              <w:t>Approval of the 2019 annual report</w:t>
            </w:r>
          </w:p>
          <w:p w14:paraId="1E5B176E" w14:textId="69BF96C0" w:rsidR="009A1F9B" w:rsidRPr="009A1F9B" w:rsidRDefault="009A1F9B" w:rsidP="009A1F9B">
            <w:pPr>
              <w:rPr>
                <w:b w:val="0"/>
                <w:bCs/>
              </w:rPr>
            </w:pPr>
            <w:r w:rsidRPr="009A1F9B">
              <w:rPr>
                <w:b w:val="0"/>
                <w:bCs/>
              </w:rPr>
              <w:t xml:space="preserve">The results of the proxy vote, released after the AGM, were: 61 votes in favour of adoption and one against. The resolution was therefore carried. </w:t>
            </w:r>
          </w:p>
        </w:tc>
      </w:tr>
      <w:tr w:rsidR="00372B10" w:rsidRPr="009A1F9B" w14:paraId="1AC3EFC4" w14:textId="77777777" w:rsidTr="00372B10">
        <w:tc>
          <w:tcPr>
            <w:tcW w:w="9016" w:type="dxa"/>
          </w:tcPr>
          <w:p w14:paraId="598A1519" w14:textId="76986189" w:rsidR="001A6FE0" w:rsidRPr="009A1F9B" w:rsidRDefault="001A6FE0" w:rsidP="001A6FE0">
            <w:r w:rsidRPr="009A1F9B">
              <w:t>4.</w:t>
            </w:r>
            <w:r w:rsidR="006645BC" w:rsidRPr="009A1F9B">
              <w:t>1</w:t>
            </w:r>
            <w:r w:rsidRPr="009A1F9B">
              <w:t xml:space="preserve"> Our plans for 2020 </w:t>
            </w:r>
          </w:p>
          <w:p w14:paraId="167A2684" w14:textId="01608CC0" w:rsidR="001A6FE0" w:rsidRPr="009A1F9B" w:rsidRDefault="001A6FE0" w:rsidP="001A6FE0">
            <w:pPr>
              <w:pStyle w:val="ListParagraph"/>
              <w:numPr>
                <w:ilvl w:val="0"/>
                <w:numId w:val="9"/>
              </w:numPr>
              <w:rPr>
                <w:b w:val="0"/>
                <w:bCs/>
                <w:sz w:val="22"/>
                <w:szCs w:val="22"/>
              </w:rPr>
            </w:pPr>
            <w:r w:rsidRPr="009A1F9B">
              <w:rPr>
                <w:b w:val="0"/>
                <w:bCs/>
                <w:sz w:val="22"/>
                <w:szCs w:val="22"/>
              </w:rPr>
              <w:t xml:space="preserve">Continue work to understand </w:t>
            </w:r>
            <w:r w:rsidR="000C3E59" w:rsidRPr="009A1F9B">
              <w:rPr>
                <w:b w:val="0"/>
                <w:bCs/>
                <w:sz w:val="22"/>
                <w:szCs w:val="22"/>
              </w:rPr>
              <w:t>our member’s</w:t>
            </w:r>
            <w:r w:rsidRPr="009A1F9B">
              <w:rPr>
                <w:b w:val="0"/>
                <w:bCs/>
                <w:sz w:val="22"/>
                <w:szCs w:val="22"/>
              </w:rPr>
              <w:t xml:space="preserve"> needs</w:t>
            </w:r>
            <w:r w:rsidR="000C3E59" w:rsidRPr="009A1F9B">
              <w:rPr>
                <w:b w:val="0"/>
                <w:bCs/>
                <w:sz w:val="22"/>
                <w:szCs w:val="22"/>
              </w:rPr>
              <w:t>.</w:t>
            </w:r>
          </w:p>
          <w:p w14:paraId="4BC5BE0C" w14:textId="77777777" w:rsidR="000C3E59" w:rsidRPr="009A1F9B" w:rsidRDefault="000C3E59" w:rsidP="001A6FE0">
            <w:pPr>
              <w:pStyle w:val="ListParagraph"/>
              <w:numPr>
                <w:ilvl w:val="0"/>
                <w:numId w:val="9"/>
              </w:numPr>
              <w:rPr>
                <w:b w:val="0"/>
                <w:bCs/>
                <w:sz w:val="22"/>
                <w:szCs w:val="22"/>
              </w:rPr>
            </w:pPr>
            <w:r w:rsidRPr="009A1F9B">
              <w:rPr>
                <w:b w:val="0"/>
                <w:bCs/>
                <w:sz w:val="22"/>
                <w:szCs w:val="22"/>
              </w:rPr>
              <w:t>Deliver the remainder of the digital transformation project Optimus.</w:t>
            </w:r>
          </w:p>
          <w:p w14:paraId="5042C8E0" w14:textId="77777777" w:rsidR="000C3E59" w:rsidRPr="009A1F9B" w:rsidRDefault="000C3E59" w:rsidP="001A6FE0">
            <w:pPr>
              <w:pStyle w:val="ListParagraph"/>
              <w:numPr>
                <w:ilvl w:val="0"/>
                <w:numId w:val="9"/>
              </w:numPr>
              <w:rPr>
                <w:b w:val="0"/>
                <w:bCs/>
                <w:sz w:val="22"/>
                <w:szCs w:val="22"/>
              </w:rPr>
            </w:pPr>
            <w:r w:rsidRPr="009A1F9B">
              <w:rPr>
                <w:b w:val="0"/>
                <w:bCs/>
                <w:sz w:val="22"/>
                <w:szCs w:val="22"/>
              </w:rPr>
              <w:t>Broaden our learning offer.</w:t>
            </w:r>
          </w:p>
          <w:p w14:paraId="0E3BAC81" w14:textId="77777777" w:rsidR="000C3E59" w:rsidRPr="009A1F9B" w:rsidRDefault="000C3E59" w:rsidP="001A6FE0">
            <w:pPr>
              <w:pStyle w:val="ListParagraph"/>
              <w:numPr>
                <w:ilvl w:val="0"/>
                <w:numId w:val="9"/>
              </w:numPr>
              <w:rPr>
                <w:b w:val="0"/>
                <w:bCs/>
                <w:sz w:val="22"/>
                <w:szCs w:val="22"/>
              </w:rPr>
            </w:pPr>
            <w:r w:rsidRPr="009A1F9B">
              <w:rPr>
                <w:b w:val="0"/>
                <w:bCs/>
                <w:sz w:val="22"/>
                <w:szCs w:val="22"/>
              </w:rPr>
              <w:t>Get more involved in policy and media debates relevant to the members Institute.</w:t>
            </w:r>
          </w:p>
          <w:p w14:paraId="49DF68CA" w14:textId="397628EC" w:rsidR="000C3E59" w:rsidRPr="009A1F9B" w:rsidRDefault="000C3E59" w:rsidP="001A6FE0">
            <w:pPr>
              <w:pStyle w:val="ListParagraph"/>
              <w:numPr>
                <w:ilvl w:val="0"/>
                <w:numId w:val="9"/>
              </w:numPr>
              <w:rPr>
                <w:b w:val="0"/>
                <w:bCs/>
                <w:sz w:val="22"/>
                <w:szCs w:val="22"/>
              </w:rPr>
            </w:pPr>
            <w:r w:rsidRPr="009A1F9B">
              <w:rPr>
                <w:b w:val="0"/>
                <w:bCs/>
                <w:sz w:val="22"/>
                <w:szCs w:val="22"/>
              </w:rPr>
              <w:t xml:space="preserve">Mitigate the impacts of COVID-19 on the Institute. </w:t>
            </w:r>
          </w:p>
        </w:tc>
      </w:tr>
      <w:tr w:rsidR="000C3E59" w:rsidRPr="009A1F9B" w14:paraId="369C7204" w14:textId="77777777" w:rsidTr="00372B10">
        <w:tc>
          <w:tcPr>
            <w:tcW w:w="9016" w:type="dxa"/>
          </w:tcPr>
          <w:p w14:paraId="3D9D1CD6" w14:textId="6C973708" w:rsidR="000C3E59" w:rsidRPr="009A1F9B" w:rsidRDefault="000C3E59" w:rsidP="001A6FE0">
            <w:r w:rsidRPr="009A1F9B">
              <w:t>4.</w:t>
            </w:r>
            <w:r w:rsidR="006645BC" w:rsidRPr="009A1F9B">
              <w:t>2</w:t>
            </w:r>
            <w:r w:rsidRPr="009A1F9B">
              <w:t xml:space="preserve"> Overview of 2020 to date</w:t>
            </w:r>
          </w:p>
          <w:p w14:paraId="791937F7" w14:textId="77777777" w:rsidR="000C3E59" w:rsidRPr="009A1F9B" w:rsidRDefault="000C3E59" w:rsidP="000C3E59">
            <w:pPr>
              <w:pStyle w:val="ListParagraph"/>
              <w:numPr>
                <w:ilvl w:val="0"/>
                <w:numId w:val="10"/>
              </w:numPr>
              <w:rPr>
                <w:b w:val="0"/>
                <w:bCs/>
                <w:sz w:val="22"/>
                <w:szCs w:val="22"/>
              </w:rPr>
            </w:pPr>
            <w:r w:rsidRPr="009A1F9B">
              <w:rPr>
                <w:b w:val="0"/>
                <w:bCs/>
                <w:sz w:val="22"/>
                <w:szCs w:val="22"/>
              </w:rPr>
              <w:t>Successful rapid change of working practices to adapt to the “new normal”.</w:t>
            </w:r>
          </w:p>
          <w:p w14:paraId="7B1D3CE5" w14:textId="13D009F3" w:rsidR="000C3E59" w:rsidRPr="009A1F9B" w:rsidRDefault="000C3E59" w:rsidP="000C3E59">
            <w:pPr>
              <w:pStyle w:val="ListParagraph"/>
              <w:numPr>
                <w:ilvl w:val="0"/>
                <w:numId w:val="10"/>
              </w:numPr>
              <w:rPr>
                <w:b w:val="0"/>
                <w:bCs/>
                <w:sz w:val="22"/>
                <w:szCs w:val="22"/>
              </w:rPr>
            </w:pPr>
            <w:r w:rsidRPr="009A1F9B">
              <w:rPr>
                <w:b w:val="0"/>
                <w:bCs/>
                <w:sz w:val="22"/>
                <w:szCs w:val="22"/>
              </w:rPr>
              <w:t>Move to online conferences, events, and training.</w:t>
            </w:r>
          </w:p>
          <w:p w14:paraId="37145641" w14:textId="77777777" w:rsidR="000C3E59" w:rsidRPr="009A1F9B" w:rsidRDefault="000C3E59" w:rsidP="000C3E59">
            <w:pPr>
              <w:pStyle w:val="ListParagraph"/>
              <w:numPr>
                <w:ilvl w:val="0"/>
                <w:numId w:val="10"/>
              </w:numPr>
              <w:rPr>
                <w:b w:val="0"/>
                <w:bCs/>
                <w:sz w:val="22"/>
                <w:szCs w:val="22"/>
              </w:rPr>
            </w:pPr>
            <w:r w:rsidRPr="009A1F9B">
              <w:rPr>
                <w:b w:val="0"/>
                <w:bCs/>
                <w:sz w:val="22"/>
                <w:szCs w:val="22"/>
              </w:rPr>
              <w:t>Successful start of phase two of our digital transformation project.</w:t>
            </w:r>
          </w:p>
          <w:p w14:paraId="38768A17" w14:textId="4800A94F" w:rsidR="000C3E59" w:rsidRPr="009A1F9B" w:rsidRDefault="000C3E59" w:rsidP="000C3E59">
            <w:pPr>
              <w:pStyle w:val="ListParagraph"/>
              <w:numPr>
                <w:ilvl w:val="0"/>
                <w:numId w:val="10"/>
              </w:numPr>
              <w:rPr>
                <w:b w:val="0"/>
                <w:bCs/>
                <w:sz w:val="22"/>
                <w:szCs w:val="22"/>
              </w:rPr>
            </w:pPr>
            <w:r w:rsidRPr="009A1F9B">
              <w:rPr>
                <w:b w:val="0"/>
                <w:bCs/>
                <w:sz w:val="22"/>
                <w:szCs w:val="22"/>
              </w:rPr>
              <w:t xml:space="preserve">Work continues to modernise our membership offering. </w:t>
            </w:r>
          </w:p>
        </w:tc>
      </w:tr>
      <w:tr w:rsidR="00536C07" w:rsidRPr="009A1F9B" w14:paraId="7ABB7ABC" w14:textId="77777777" w:rsidTr="00372B10">
        <w:tc>
          <w:tcPr>
            <w:tcW w:w="9016" w:type="dxa"/>
          </w:tcPr>
          <w:p w14:paraId="5422E5DD" w14:textId="77777777" w:rsidR="00536C07" w:rsidRPr="009A1F9B" w:rsidRDefault="00536C07" w:rsidP="001A6FE0">
            <w:r w:rsidRPr="009A1F9B">
              <w:t>4.5 Member support</w:t>
            </w:r>
          </w:p>
          <w:p w14:paraId="4DADA11F" w14:textId="555F4427" w:rsidR="00536C07" w:rsidRPr="009A1F9B" w:rsidRDefault="00536C07" w:rsidP="001A6FE0">
            <w:pPr>
              <w:rPr>
                <w:b w:val="0"/>
                <w:bCs/>
                <w:sz w:val="22"/>
                <w:szCs w:val="22"/>
              </w:rPr>
            </w:pPr>
            <w:r w:rsidRPr="009A1F9B">
              <w:rPr>
                <w:b w:val="0"/>
                <w:bCs/>
                <w:sz w:val="22"/>
                <w:szCs w:val="22"/>
              </w:rPr>
              <w:t>We have support available to all IOM3 members at all career stages such as:</w:t>
            </w:r>
          </w:p>
          <w:p w14:paraId="42C6602A" w14:textId="38CF9146" w:rsidR="00536C07" w:rsidRPr="009A1F9B" w:rsidRDefault="00536C07" w:rsidP="00536C07">
            <w:pPr>
              <w:pStyle w:val="ListParagraph"/>
              <w:numPr>
                <w:ilvl w:val="0"/>
                <w:numId w:val="11"/>
              </w:numPr>
              <w:rPr>
                <w:b w:val="0"/>
                <w:bCs/>
                <w:sz w:val="22"/>
                <w:szCs w:val="22"/>
              </w:rPr>
            </w:pPr>
            <w:r w:rsidRPr="009A1F9B">
              <w:rPr>
                <w:b w:val="0"/>
                <w:bCs/>
                <w:sz w:val="22"/>
                <w:szCs w:val="22"/>
              </w:rPr>
              <w:t>‘CEng in a day’ workshops.</w:t>
            </w:r>
          </w:p>
          <w:p w14:paraId="39883114" w14:textId="18114165" w:rsidR="00536C07" w:rsidRPr="009A1F9B" w:rsidRDefault="00536C07" w:rsidP="00536C07">
            <w:pPr>
              <w:pStyle w:val="ListParagraph"/>
              <w:numPr>
                <w:ilvl w:val="0"/>
                <w:numId w:val="11"/>
              </w:numPr>
              <w:rPr>
                <w:b w:val="0"/>
                <w:bCs/>
                <w:sz w:val="22"/>
                <w:szCs w:val="22"/>
              </w:rPr>
            </w:pPr>
            <w:r w:rsidRPr="009A1F9B">
              <w:rPr>
                <w:b w:val="0"/>
                <w:bCs/>
                <w:sz w:val="22"/>
                <w:szCs w:val="22"/>
              </w:rPr>
              <w:t>Mentoring programme.</w:t>
            </w:r>
          </w:p>
          <w:p w14:paraId="5A4A9824" w14:textId="20B298BD" w:rsidR="00536C07" w:rsidRPr="009A1F9B" w:rsidRDefault="00536C07" w:rsidP="001A6FE0">
            <w:pPr>
              <w:pStyle w:val="ListParagraph"/>
              <w:numPr>
                <w:ilvl w:val="0"/>
                <w:numId w:val="11"/>
              </w:numPr>
              <w:rPr>
                <w:b w:val="0"/>
                <w:bCs/>
                <w:sz w:val="22"/>
                <w:szCs w:val="22"/>
              </w:rPr>
            </w:pPr>
            <w:r w:rsidRPr="009A1F9B">
              <w:rPr>
                <w:b w:val="0"/>
                <w:bCs/>
                <w:sz w:val="22"/>
                <w:szCs w:val="22"/>
              </w:rPr>
              <w:t>Members</w:t>
            </w:r>
            <w:r w:rsidR="00F20B76">
              <w:rPr>
                <w:b w:val="0"/>
                <w:bCs/>
                <w:sz w:val="22"/>
                <w:szCs w:val="22"/>
              </w:rPr>
              <w:t>’</w:t>
            </w:r>
            <w:r w:rsidRPr="009A1F9B">
              <w:rPr>
                <w:b w:val="0"/>
                <w:bCs/>
                <w:sz w:val="22"/>
                <w:szCs w:val="22"/>
              </w:rPr>
              <w:t xml:space="preserve"> </w:t>
            </w:r>
            <w:r w:rsidR="009A1F9B">
              <w:rPr>
                <w:b w:val="0"/>
                <w:bCs/>
                <w:sz w:val="22"/>
                <w:szCs w:val="22"/>
              </w:rPr>
              <w:t>B</w:t>
            </w:r>
            <w:r w:rsidRPr="009A1F9B">
              <w:rPr>
                <w:b w:val="0"/>
                <w:bCs/>
                <w:sz w:val="22"/>
                <w:szCs w:val="22"/>
              </w:rPr>
              <w:t xml:space="preserve">enevolent </w:t>
            </w:r>
            <w:r w:rsidR="009A1F9B">
              <w:rPr>
                <w:b w:val="0"/>
                <w:bCs/>
                <w:sz w:val="22"/>
                <w:szCs w:val="22"/>
              </w:rPr>
              <w:t>Trust</w:t>
            </w:r>
            <w:r w:rsidRPr="009A1F9B">
              <w:rPr>
                <w:b w:val="0"/>
                <w:bCs/>
                <w:sz w:val="22"/>
                <w:szCs w:val="22"/>
              </w:rPr>
              <w:t>.</w:t>
            </w:r>
          </w:p>
        </w:tc>
      </w:tr>
      <w:tr w:rsidR="00372B10" w:rsidRPr="009A1F9B" w14:paraId="2F9204D7" w14:textId="77777777" w:rsidTr="00372B10">
        <w:tc>
          <w:tcPr>
            <w:tcW w:w="9016" w:type="dxa"/>
          </w:tcPr>
          <w:p w14:paraId="0BE371D1" w14:textId="22413BD5" w:rsidR="00372B10" w:rsidRPr="009A1F9B" w:rsidRDefault="0039130F" w:rsidP="001A6FE0">
            <w:pPr>
              <w:pStyle w:val="ListParagraph"/>
              <w:numPr>
                <w:ilvl w:val="0"/>
                <w:numId w:val="8"/>
              </w:numPr>
            </w:pPr>
            <w:r w:rsidRPr="009A1F9B">
              <w:t xml:space="preserve"> </w:t>
            </w:r>
            <w:r w:rsidR="00372B10" w:rsidRPr="009A1F9B">
              <w:t>Confirmation of officers:</w:t>
            </w:r>
          </w:p>
        </w:tc>
      </w:tr>
      <w:tr w:rsidR="008B61CD" w:rsidRPr="009A1F9B" w14:paraId="4E4936B0" w14:textId="77777777" w:rsidTr="00372B10">
        <w:tc>
          <w:tcPr>
            <w:tcW w:w="9016" w:type="dxa"/>
          </w:tcPr>
          <w:p w14:paraId="1495B4E3" w14:textId="01B0058C" w:rsidR="008B61CD" w:rsidRPr="009A1F9B" w:rsidRDefault="00100B15" w:rsidP="000D7AEA">
            <w:pPr>
              <w:rPr>
                <w:b w:val="0"/>
                <w:bCs/>
                <w:sz w:val="22"/>
                <w:szCs w:val="22"/>
              </w:rPr>
            </w:pPr>
            <w:r w:rsidRPr="009A1F9B">
              <w:rPr>
                <w:b w:val="0"/>
                <w:bCs/>
                <w:sz w:val="22"/>
                <w:szCs w:val="22"/>
              </w:rPr>
              <w:t>As IOM3 governance change was implemented in November 2019, all IOM3 trustees are serving their first term and there are no new appointments or vacancies at present.</w:t>
            </w:r>
          </w:p>
        </w:tc>
      </w:tr>
      <w:tr w:rsidR="00372B10" w:rsidRPr="009A1F9B" w14:paraId="4D2B2C89" w14:textId="77777777" w:rsidTr="00372B10">
        <w:tc>
          <w:tcPr>
            <w:tcW w:w="9016" w:type="dxa"/>
          </w:tcPr>
          <w:p w14:paraId="0FD08280" w14:textId="627A0777" w:rsidR="00372B10" w:rsidRPr="009A1F9B" w:rsidRDefault="0039130F" w:rsidP="001A6FE0">
            <w:pPr>
              <w:pStyle w:val="ListParagraph"/>
              <w:numPr>
                <w:ilvl w:val="0"/>
                <w:numId w:val="8"/>
              </w:numPr>
            </w:pPr>
            <w:r w:rsidRPr="009A1F9B">
              <w:t xml:space="preserve"> </w:t>
            </w:r>
            <w:r w:rsidR="00372B10" w:rsidRPr="009A1F9B">
              <w:t>Appointment of auditors:</w:t>
            </w:r>
          </w:p>
        </w:tc>
      </w:tr>
      <w:tr w:rsidR="008B61CD" w:rsidRPr="009A1F9B" w14:paraId="65DC5C77" w14:textId="77777777" w:rsidTr="00372B10">
        <w:tc>
          <w:tcPr>
            <w:tcW w:w="9016" w:type="dxa"/>
          </w:tcPr>
          <w:p w14:paraId="498BDCE0" w14:textId="77777777" w:rsidR="009A1F9B" w:rsidRPr="009A1F9B" w:rsidRDefault="00FC7147" w:rsidP="00FC7147">
            <w:pPr>
              <w:rPr>
                <w:b w:val="0"/>
                <w:bCs/>
                <w:sz w:val="22"/>
                <w:szCs w:val="22"/>
              </w:rPr>
            </w:pPr>
            <w:r w:rsidRPr="009A1F9B">
              <w:rPr>
                <w:b w:val="0"/>
                <w:bCs/>
                <w:sz w:val="22"/>
                <w:szCs w:val="22"/>
              </w:rPr>
              <w:t xml:space="preserve">The motion is </w:t>
            </w:r>
            <w:r w:rsidR="00031D6E" w:rsidRPr="009A1F9B">
              <w:rPr>
                <w:b w:val="0"/>
                <w:bCs/>
                <w:sz w:val="22"/>
                <w:szCs w:val="22"/>
              </w:rPr>
              <w:t>t</w:t>
            </w:r>
            <w:r w:rsidRPr="009A1F9B">
              <w:rPr>
                <w:b w:val="0"/>
                <w:bCs/>
                <w:sz w:val="22"/>
                <w:szCs w:val="22"/>
              </w:rPr>
              <w:t>o re-appoint RSM UK Audit LLP as auditors</w:t>
            </w:r>
            <w:r w:rsidR="00031D6E" w:rsidRPr="009A1F9B">
              <w:rPr>
                <w:b w:val="0"/>
                <w:bCs/>
                <w:sz w:val="22"/>
                <w:szCs w:val="22"/>
              </w:rPr>
              <w:t xml:space="preserve">. Prof Best proposed that they be re-appointed, and this was seconded by Dr Church. </w:t>
            </w:r>
          </w:p>
          <w:p w14:paraId="25EBE5D1" w14:textId="7ED8902D" w:rsidR="008B61CD" w:rsidRPr="009A1F9B" w:rsidRDefault="009A1F9B" w:rsidP="00FC7147">
            <w:pPr>
              <w:rPr>
                <w:b w:val="0"/>
                <w:bCs/>
                <w:sz w:val="22"/>
                <w:szCs w:val="22"/>
              </w:rPr>
            </w:pPr>
            <w:r w:rsidRPr="009A1F9B">
              <w:rPr>
                <w:b w:val="0"/>
                <w:bCs/>
                <w:sz w:val="22"/>
                <w:szCs w:val="22"/>
              </w:rPr>
              <w:t xml:space="preserve">The results of the proxy vote, released after the AGM, were: 61 votes in favour of adoption and one against. The resolution was therefore carried. </w:t>
            </w:r>
            <w:r w:rsidR="00031D6E" w:rsidRPr="009A1F9B">
              <w:rPr>
                <w:b w:val="0"/>
                <w:bCs/>
                <w:sz w:val="22"/>
                <w:szCs w:val="22"/>
              </w:rPr>
              <w:t xml:space="preserve"> </w:t>
            </w:r>
          </w:p>
        </w:tc>
      </w:tr>
      <w:tr w:rsidR="00372B10" w:rsidRPr="009A1F9B" w14:paraId="34A48000" w14:textId="77777777" w:rsidTr="00372B10">
        <w:tc>
          <w:tcPr>
            <w:tcW w:w="9016" w:type="dxa"/>
          </w:tcPr>
          <w:p w14:paraId="0C585AEA" w14:textId="55200841" w:rsidR="00372B10" w:rsidRPr="009A1F9B" w:rsidRDefault="0039130F" w:rsidP="001A6FE0">
            <w:pPr>
              <w:pStyle w:val="ListParagraph"/>
              <w:numPr>
                <w:ilvl w:val="0"/>
                <w:numId w:val="8"/>
              </w:numPr>
            </w:pPr>
            <w:r w:rsidRPr="009A1F9B">
              <w:lastRenderedPageBreak/>
              <w:t xml:space="preserve"> </w:t>
            </w:r>
            <w:r w:rsidR="00372B10" w:rsidRPr="009A1F9B">
              <w:t>Any other business</w:t>
            </w:r>
          </w:p>
        </w:tc>
      </w:tr>
      <w:tr w:rsidR="008B61CD" w:rsidRPr="009A1F9B" w14:paraId="225E5BBB" w14:textId="77777777" w:rsidTr="00372B10">
        <w:tc>
          <w:tcPr>
            <w:tcW w:w="9016" w:type="dxa"/>
          </w:tcPr>
          <w:p w14:paraId="1E1B8F8A" w14:textId="265ADFAF" w:rsidR="008B61CD" w:rsidRPr="009A1F9B" w:rsidRDefault="00CE3EAB" w:rsidP="008B61CD">
            <w:pPr>
              <w:rPr>
                <w:b w:val="0"/>
                <w:bCs/>
                <w:sz w:val="22"/>
                <w:szCs w:val="22"/>
              </w:rPr>
            </w:pPr>
            <w:r w:rsidRPr="009A1F9B">
              <w:rPr>
                <w:b w:val="0"/>
                <w:bCs/>
                <w:sz w:val="22"/>
                <w:szCs w:val="22"/>
              </w:rPr>
              <w:t>N/A</w:t>
            </w:r>
          </w:p>
        </w:tc>
      </w:tr>
    </w:tbl>
    <w:p w14:paraId="1A4514C2" w14:textId="6A9AF5C7" w:rsidR="008E69A6" w:rsidRPr="009A1F9B" w:rsidRDefault="008E69A6">
      <w:pPr>
        <w:rPr>
          <w:b w:val="0"/>
          <w:bCs/>
          <w:u w:val="single"/>
        </w:rPr>
      </w:pPr>
    </w:p>
    <w:sectPr w:rsidR="008E69A6" w:rsidRPr="009A1F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EE1306"/>
    <w:multiLevelType w:val="hybridMultilevel"/>
    <w:tmpl w:val="1EEED1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4F7107"/>
    <w:multiLevelType w:val="multilevel"/>
    <w:tmpl w:val="D7346568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290B529E"/>
    <w:multiLevelType w:val="hybridMultilevel"/>
    <w:tmpl w:val="9BEE6F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F93611"/>
    <w:multiLevelType w:val="hybridMultilevel"/>
    <w:tmpl w:val="A856921E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466536"/>
    <w:multiLevelType w:val="multilevel"/>
    <w:tmpl w:val="1B0CE660"/>
    <w:lvl w:ilvl="0">
      <w:start w:val="4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49975E75"/>
    <w:multiLevelType w:val="hybridMultilevel"/>
    <w:tmpl w:val="36CA33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6348F3"/>
    <w:multiLevelType w:val="hybridMultilevel"/>
    <w:tmpl w:val="9C46C7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D73200"/>
    <w:multiLevelType w:val="multilevel"/>
    <w:tmpl w:val="AA0C227A"/>
    <w:lvl w:ilvl="0">
      <w:start w:val="1"/>
      <w:numFmt w:val="decimal"/>
      <w:lvlText w:val="%1.0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1800"/>
      </w:pPr>
      <w:rPr>
        <w:rFonts w:hint="default"/>
      </w:rPr>
    </w:lvl>
  </w:abstractNum>
  <w:abstractNum w:abstractNumId="8" w15:restartNumberingAfterBreak="0">
    <w:nsid w:val="58DB21B9"/>
    <w:multiLevelType w:val="hybridMultilevel"/>
    <w:tmpl w:val="D6AE5D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8E300C"/>
    <w:multiLevelType w:val="hybridMultilevel"/>
    <w:tmpl w:val="00F65C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4B1B78"/>
    <w:multiLevelType w:val="hybridMultilevel"/>
    <w:tmpl w:val="20129B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2"/>
  </w:num>
  <w:num w:numId="5">
    <w:abstractNumId w:val="0"/>
  </w:num>
  <w:num w:numId="6">
    <w:abstractNumId w:val="3"/>
  </w:num>
  <w:num w:numId="7">
    <w:abstractNumId w:val="10"/>
  </w:num>
  <w:num w:numId="8">
    <w:abstractNumId w:val="4"/>
  </w:num>
  <w:num w:numId="9">
    <w:abstractNumId w:val="8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EE9"/>
    <w:rsid w:val="00000C62"/>
    <w:rsid w:val="00031D6E"/>
    <w:rsid w:val="000C3E59"/>
    <w:rsid w:val="000D7AEA"/>
    <w:rsid w:val="00100B15"/>
    <w:rsid w:val="00152769"/>
    <w:rsid w:val="00193025"/>
    <w:rsid w:val="001A6FE0"/>
    <w:rsid w:val="001E6041"/>
    <w:rsid w:val="001F10AC"/>
    <w:rsid w:val="00245EE9"/>
    <w:rsid w:val="0031749D"/>
    <w:rsid w:val="00372B10"/>
    <w:rsid w:val="0039130F"/>
    <w:rsid w:val="00516A74"/>
    <w:rsid w:val="00536C07"/>
    <w:rsid w:val="0057502A"/>
    <w:rsid w:val="005D36EA"/>
    <w:rsid w:val="005D5614"/>
    <w:rsid w:val="006645BC"/>
    <w:rsid w:val="00675590"/>
    <w:rsid w:val="006D7642"/>
    <w:rsid w:val="006E2176"/>
    <w:rsid w:val="006F43AA"/>
    <w:rsid w:val="00803A48"/>
    <w:rsid w:val="008B61CD"/>
    <w:rsid w:val="008E69A6"/>
    <w:rsid w:val="009A1F9B"/>
    <w:rsid w:val="00BB3451"/>
    <w:rsid w:val="00BF1E6F"/>
    <w:rsid w:val="00C51D35"/>
    <w:rsid w:val="00C53D8B"/>
    <w:rsid w:val="00C95E8B"/>
    <w:rsid w:val="00CE3EAB"/>
    <w:rsid w:val="00DD40A6"/>
    <w:rsid w:val="00F021DA"/>
    <w:rsid w:val="00F20B76"/>
    <w:rsid w:val="00FC4C7B"/>
    <w:rsid w:val="00FC7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8CB2AC"/>
  <w15:chartTrackingRefBased/>
  <w15:docId w15:val="{ECB7BDDE-6E31-4557-BF82-20F14C710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5EE9"/>
    <w:pPr>
      <w:spacing w:after="0" w:line="240" w:lineRule="auto"/>
    </w:pPr>
    <w:rPr>
      <w:rFonts w:ascii="Arial" w:eastAsia="Times New Roman" w:hAnsi="Arial" w:cs="Times New Roman"/>
      <w:b/>
      <w:sz w:val="24"/>
      <w:szCs w:val="24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45EE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45EE9"/>
    <w:rPr>
      <w:rFonts w:ascii="Arial" w:eastAsia="Times New Roman" w:hAnsi="Arial" w:cs="Times New Roman"/>
      <w:b/>
      <w:sz w:val="24"/>
      <w:szCs w:val="24"/>
      <w:lang w:eastAsia="el-GR"/>
    </w:rPr>
  </w:style>
  <w:style w:type="table" w:styleId="TableGrid">
    <w:name w:val="Table Grid"/>
    <w:basedOn w:val="TableNormal"/>
    <w:uiPriority w:val="39"/>
    <w:rsid w:val="00372B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72B1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A1F9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1F9B"/>
    <w:rPr>
      <w:rFonts w:ascii="Segoe UI" w:eastAsia="Times New Roman" w:hAnsi="Segoe UI" w:cs="Segoe UI"/>
      <w:b/>
      <w:sz w:val="18"/>
      <w:szCs w:val="18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940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791</Words>
  <Characters>4511</Characters>
  <Application>Microsoft Office Word</Application>
  <DocSecurity>4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Cleo Williams</dc:creator>
  <cp:keywords/>
  <dc:description/>
  <cp:lastModifiedBy>Cleo Williams</cp:lastModifiedBy>
  <cp:revision>2</cp:revision>
  <dcterms:created xsi:type="dcterms:W3CDTF">2020-09-10T13:16:00Z</dcterms:created>
  <dcterms:modified xsi:type="dcterms:W3CDTF">2020-09-10T13:16:00Z</dcterms:modified>
</cp:coreProperties>
</file>